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1E0A44" w:rsidP="00D71D47">
      <w:pPr>
        <w:pStyle w:val="ZEmetteur"/>
        <w:tabs>
          <w:tab w:val="left" w:pos="5529"/>
        </w:tabs>
        <w:rPr>
          <w:rFonts w:ascii="Arial" w:hAnsi="Arial"/>
        </w:rPr>
      </w:pPr>
      <w:r>
        <w:drawing>
          <wp:anchor distT="0" distB="0" distL="114300" distR="114300" simplePos="0" relativeHeight="251659264" behindDoc="1" locked="0" layoutInCell="1" allowOverlap="1" wp14:anchorId="05CA4274" wp14:editId="3B641922">
            <wp:simplePos x="0" y="0"/>
            <wp:positionH relativeFrom="column">
              <wp:posOffset>42815</wp:posOffset>
            </wp:positionH>
            <wp:positionV relativeFrom="paragraph">
              <wp:posOffset>6910</wp:posOffset>
            </wp:positionV>
            <wp:extent cx="1167042" cy="10728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10.jpg@01D61C76.EA4557E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39" cy="1083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SERVICE DU COMMISSARIAT DES ARM</w:t>
      </w:r>
      <w:r w:rsidR="00926D99">
        <w:rPr>
          <w:rFonts w:ascii="Arial" w:hAnsi="Arial" w:cs="Arial"/>
          <w:b/>
          <w:lang w:eastAsia="fr-FR"/>
        </w:rPr>
        <w:t>É</w:t>
      </w:r>
      <w:r w:rsidRPr="00926D99">
        <w:rPr>
          <w:rFonts w:ascii="Arial" w:hAnsi="Arial" w:cs="Arial"/>
          <w:b/>
          <w:lang w:eastAsia="fr-FR"/>
        </w:rPr>
        <w:t>ES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926D99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</w:t>
      </w:r>
      <w:r w:rsidR="008B23DD" w:rsidRPr="00926D99">
        <w:rPr>
          <w:rFonts w:ascii="Arial" w:hAnsi="Arial" w:cs="Arial"/>
          <w:lang w:eastAsia="fr-FR"/>
        </w:rPr>
        <w:t>CS 70106</w:t>
      </w:r>
      <w:r w:rsidRPr="00926D99">
        <w:rPr>
          <w:rFonts w:ascii="Arial" w:hAnsi="Arial" w:cs="Arial"/>
          <w:lang w:eastAsia="fr-FR"/>
        </w:rPr>
        <w:t xml:space="preserve"> – 78</w:t>
      </w:r>
      <w:r w:rsidR="00A14C2C" w:rsidRPr="00926D99">
        <w:rPr>
          <w:rFonts w:ascii="Arial" w:hAnsi="Arial" w:cs="Arial"/>
          <w:lang w:eastAsia="fr-FR"/>
        </w:rPr>
        <w:t xml:space="preserve">513 </w:t>
      </w:r>
      <w:r w:rsidRPr="00926D99">
        <w:rPr>
          <w:rFonts w:ascii="Arial" w:hAnsi="Arial" w:cs="Arial"/>
          <w:lang w:eastAsia="fr-FR"/>
        </w:rPr>
        <w:t xml:space="preserve">RAMBOUILLET </w:t>
      </w:r>
      <w:r w:rsidR="00A14C2C" w:rsidRPr="00926D99">
        <w:rPr>
          <w:rFonts w:ascii="Arial" w:hAnsi="Arial" w:cs="Arial"/>
          <w:lang w:eastAsia="fr-FR"/>
        </w:rPr>
        <w:t>CEDEX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926D99">
        <w:rPr>
          <w:rFonts w:ascii="Arial" w:hAnsi="Arial" w:cs="Arial"/>
          <w:lang w:eastAsia="fr-FR"/>
        </w:rPr>
        <w:t>Groussay</w:t>
      </w:r>
      <w:proofErr w:type="spellEnd"/>
      <w:r w:rsidRPr="00926D99">
        <w:rPr>
          <w:rFonts w:ascii="Arial" w:hAnsi="Arial" w:cs="Arial"/>
          <w:lang w:eastAsia="fr-FR"/>
        </w:rPr>
        <w:t xml:space="preserve"> – 78120 RAMBOUILLET</w:t>
      </w:r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Courriel : </w:t>
      </w:r>
      <w:r w:rsidR="00E46CB1" w:rsidRPr="00926D99">
        <w:rPr>
          <w:rFonts w:ascii="Arial" w:hAnsi="Arial" w:cs="Arial"/>
        </w:rPr>
        <w:t xml:space="preserve">: </w:t>
      </w:r>
      <w:hyperlink r:id="rId10" w:history="1">
        <w:r w:rsidR="00E46CB1" w:rsidRPr="00926D9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926D99" w:rsidRDefault="002D5940" w:rsidP="00926D99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926D99">
        <w:rPr>
          <w:rFonts w:ascii="Arial" w:hAnsi="Arial" w:cs="Arial"/>
          <w:lang w:eastAsia="fr-FR"/>
        </w:rPr>
        <w:t xml:space="preserve">Profil d’acheteur : </w:t>
      </w:r>
      <w:hyperlink r:id="rId11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926D99" w:rsidRDefault="002D5940" w:rsidP="00926D99">
      <w:pPr>
        <w:spacing w:line="276" w:lineRule="auto"/>
        <w:ind w:left="284"/>
        <w:rPr>
          <w:rFonts w:ascii="Arial" w:hAnsi="Arial" w:cs="Arial"/>
          <w:b/>
          <w:bCs/>
        </w:rPr>
      </w:pPr>
      <w:r w:rsidRPr="00926D99">
        <w:rPr>
          <w:rFonts w:ascii="Arial" w:hAnsi="Arial" w:cs="Arial"/>
          <w:lang w:eastAsia="fr-FR"/>
        </w:rPr>
        <w:t xml:space="preserve">Site : </w:t>
      </w:r>
      <w:hyperlink r:id="rId12" w:history="1">
        <w:r w:rsidRPr="00926D99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197801" w:rsidRPr="00162899" w:rsidRDefault="00197801" w:rsidP="00197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197801" w:rsidRPr="00162899" w:rsidRDefault="00197801" w:rsidP="00197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162899">
        <w:rPr>
          <w:rFonts w:ascii="Arial" w:hAnsi="Arial" w:cs="Arial"/>
          <w:b/>
          <w:sz w:val="24"/>
          <w:lang w:eastAsia="fr-FR"/>
        </w:rPr>
        <w:t>FABRICATION DE PONCHO</w:t>
      </w:r>
      <w:r w:rsidR="00876E19">
        <w:rPr>
          <w:rFonts w:ascii="Arial" w:hAnsi="Arial" w:cs="Arial"/>
          <w:b/>
          <w:sz w:val="24"/>
          <w:lang w:eastAsia="fr-FR"/>
        </w:rPr>
        <w:t>S</w:t>
      </w:r>
      <w:r w:rsidRPr="00162899">
        <w:rPr>
          <w:rFonts w:ascii="Arial" w:hAnsi="Arial" w:cs="Arial"/>
          <w:b/>
          <w:sz w:val="24"/>
          <w:lang w:eastAsia="fr-FR"/>
        </w:rPr>
        <w:t xml:space="preserve"> INFRAROUGE</w:t>
      </w:r>
      <w:r w:rsidR="00B37655">
        <w:rPr>
          <w:rFonts w:ascii="Arial" w:hAnsi="Arial" w:cs="Arial"/>
          <w:b/>
          <w:sz w:val="24"/>
          <w:lang w:eastAsia="fr-FR"/>
        </w:rPr>
        <w:t>S</w:t>
      </w:r>
      <w:bookmarkStart w:id="0" w:name="_GoBack"/>
      <w:bookmarkEnd w:id="0"/>
    </w:p>
    <w:p w:rsidR="00197801" w:rsidRPr="00162899" w:rsidRDefault="00197801" w:rsidP="001978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3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4A0FA9" w:rsidRPr="004A0FA9" w:rsidRDefault="004A0FA9" w:rsidP="004A0FA9"/>
    <w:tbl>
      <w:tblPr>
        <w:tblW w:w="10031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899"/>
      </w:tblGrid>
      <w:tr w:rsidR="002D5940" w:rsidRPr="00174E37" w:rsidTr="004A0FA9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4A0FA9">
        <w:trPr>
          <w:gridAfter w:val="1"/>
          <w:wAfter w:w="3899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pPr w:leftFromText="141" w:rightFromText="141" w:vertAnchor="text" w:horzAnchor="margin" w:tblpY="202"/>
        <w:tblW w:w="935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4A0FA9" w:rsidRPr="00174E37" w:rsidTr="004A0FA9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FA9" w:rsidRPr="00174E37" w:rsidRDefault="004A0FA9" w:rsidP="004A0FA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A0FA9" w:rsidRDefault="004A0FA9" w:rsidP="00E974AC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</w:p>
    <w:p w:rsidR="00A95532" w:rsidRPr="008B57D7" w:rsidRDefault="00A95532" w:rsidP="00A95532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La candidature est présentée </w:t>
      </w:r>
    </w:p>
    <w:p w:rsidR="00A95532" w:rsidRPr="008B57D7" w:rsidRDefault="00A95532" w:rsidP="00A95532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ab/>
        <w:t xml:space="preserve">Pour le </w:t>
      </w:r>
      <w:r>
        <w:rPr>
          <w:rFonts w:ascii="Arial" w:hAnsi="Arial" w:cs="Arial"/>
        </w:rPr>
        <w:t>lot</w:t>
      </w:r>
      <w:r w:rsidRPr="008B57D7">
        <w:rPr>
          <w:rFonts w:ascii="Arial" w:hAnsi="Arial" w:cs="Arial"/>
        </w:rPr>
        <w:t xml:space="preserve"> de la procédure de passation </w:t>
      </w:r>
      <w:r>
        <w:rPr>
          <w:rFonts w:ascii="Arial" w:hAnsi="Arial" w:cs="Arial"/>
        </w:rPr>
        <w:t>de l’accord-cadre</w:t>
      </w:r>
      <w:r w:rsidRPr="008B57D7">
        <w:rPr>
          <w:rFonts w:ascii="Arial" w:hAnsi="Arial" w:cs="Arial"/>
        </w:rPr>
        <w:t> :</w:t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A95532" w:rsidRDefault="00A95532">
      <w:pPr>
        <w:suppressAutoHyphens w:val="0"/>
        <w:rPr>
          <w:rFonts w:ascii="Arial" w:eastAsia="Wingdings" w:hAnsi="Arial" w:cs="Arial"/>
          <w:spacing w:val="-10"/>
        </w:rPr>
      </w:pPr>
      <w:r>
        <w:rPr>
          <w:rFonts w:ascii="Arial" w:eastAsia="Wingdings" w:hAnsi="Arial" w:cs="Arial"/>
          <w:spacing w:val="-10"/>
        </w:rPr>
        <w:br w:type="page"/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6A3C12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6A3C12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6A3C12" w:rsidRPr="00174E37" w:rsidRDefault="006A3C12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B37655">
        <w:rPr>
          <w:rFonts w:ascii="Arial" w:hAnsi="Arial" w:cs="Arial"/>
        </w:rPr>
      </w:r>
      <w:r w:rsidR="00B37655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(à préciser) : </w:t>
      </w:r>
    </w:p>
    <w:p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B41C9B" w:rsidRPr="00FC1324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FC1324">
              <w:rPr>
                <w:rFonts w:ascii="Arial" w:hAnsi="Arial" w:cs="Arial"/>
                <w:b/>
              </w:rPr>
              <w:t>DERNIERS EX</w:t>
            </w:r>
            <w:r w:rsidR="00B41C9B" w:rsidRPr="00FC1324">
              <w:rPr>
                <w:rFonts w:ascii="Arial" w:hAnsi="Arial" w:cs="Arial"/>
                <w:b/>
              </w:rPr>
              <w:t>ERCICES DISPONIBLES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D15BC5" w:rsidRDefault="00A9553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15BC5">
              <w:rPr>
                <w:rFonts w:ascii="Arial" w:hAnsi="Arial" w:cs="Arial"/>
              </w:rPr>
              <w:t>2023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D15BC5" w:rsidRDefault="00A9553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15BC5">
              <w:rPr>
                <w:rFonts w:ascii="Arial" w:hAnsi="Arial" w:cs="Arial"/>
              </w:rPr>
              <w:t>2024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D15BC5" w:rsidRDefault="00A9553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 w:rsidRPr="00D15BC5">
              <w:rPr>
                <w:rFonts w:ascii="Arial" w:hAnsi="Arial" w:cs="Arial"/>
              </w:rPr>
              <w:t>2025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</w:rPr>
            </w:pPr>
          </w:p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C1324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C1324">
              <w:rPr>
                <w:rFonts w:ascii="Arial" w:hAnsi="Arial" w:cs="Arial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A51" w:rsidRDefault="00660A51">
      <w:r>
        <w:separator/>
      </w:r>
    </w:p>
  </w:endnote>
  <w:endnote w:type="continuationSeparator" w:id="0">
    <w:p w:rsidR="00660A51" w:rsidRDefault="0066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C1324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FC1324">
            <w:rPr>
              <w:rFonts w:ascii="Arial" w:hAnsi="Arial" w:cs="Arial"/>
              <w:b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FC1324" w:rsidRDefault="00197801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  <w:color w:val="FF0000"/>
            </w:rPr>
          </w:pPr>
          <w:r w:rsidRPr="00197801">
            <w:rPr>
              <w:rFonts w:ascii="Arial" w:hAnsi="Arial" w:cs="Arial"/>
              <w:b/>
              <w:bCs/>
            </w:rPr>
            <w:t>DAF 2025_001112</w:t>
          </w:r>
        </w:p>
      </w:tc>
      <w:tc>
        <w:tcPr>
          <w:tcW w:w="949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FC1324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B37655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FC1324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FC1324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FC1324">
            <w:rPr>
              <w:rStyle w:val="Numrodepage"/>
              <w:rFonts w:ascii="Arial" w:hAnsi="Arial" w:cs="Arial"/>
              <w:b/>
            </w:rPr>
            <w:fldChar w:fldCharType="begin"/>
          </w:r>
          <w:r w:rsidRPr="00FC132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FC1324">
            <w:rPr>
              <w:rStyle w:val="Numrodepage"/>
              <w:rFonts w:ascii="Arial" w:hAnsi="Arial" w:cs="Arial"/>
              <w:b/>
            </w:rPr>
            <w:fldChar w:fldCharType="separate"/>
          </w:r>
          <w:r w:rsidR="00B37655">
            <w:rPr>
              <w:rStyle w:val="Numrodepage"/>
              <w:rFonts w:ascii="Arial" w:hAnsi="Arial" w:cs="Arial"/>
              <w:b/>
              <w:noProof/>
            </w:rPr>
            <w:t>2</w:t>
          </w:r>
          <w:r w:rsidRPr="00FC132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A51" w:rsidRDefault="00660A51">
      <w:r>
        <w:separator/>
      </w:r>
    </w:p>
  </w:footnote>
  <w:footnote w:type="continuationSeparator" w:id="0">
    <w:p w:rsidR="00660A51" w:rsidRDefault="00660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isplayBackgroundShape/>
  <w:embedSystemFonts/>
  <w:activeWritingStyle w:appName="MSWord" w:lang="fr-FR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412E1"/>
    <w:rsid w:val="001535C7"/>
    <w:rsid w:val="00153BC3"/>
    <w:rsid w:val="00162899"/>
    <w:rsid w:val="00171BF1"/>
    <w:rsid w:val="001733E6"/>
    <w:rsid w:val="00174E37"/>
    <w:rsid w:val="00175A89"/>
    <w:rsid w:val="00191902"/>
    <w:rsid w:val="00197801"/>
    <w:rsid w:val="001A1D05"/>
    <w:rsid w:val="001A5A4C"/>
    <w:rsid w:val="001C1FEF"/>
    <w:rsid w:val="001D25B2"/>
    <w:rsid w:val="001D58F2"/>
    <w:rsid w:val="001E05E7"/>
    <w:rsid w:val="001E0A44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0FA9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0A51"/>
    <w:rsid w:val="00663B7E"/>
    <w:rsid w:val="00674F75"/>
    <w:rsid w:val="00685900"/>
    <w:rsid w:val="00696240"/>
    <w:rsid w:val="006A340F"/>
    <w:rsid w:val="006A3C12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76E19"/>
    <w:rsid w:val="00887F8C"/>
    <w:rsid w:val="008A3707"/>
    <w:rsid w:val="008B23DD"/>
    <w:rsid w:val="008C2177"/>
    <w:rsid w:val="008C2428"/>
    <w:rsid w:val="008D2EFB"/>
    <w:rsid w:val="008E1B6A"/>
    <w:rsid w:val="008F03D6"/>
    <w:rsid w:val="0090194C"/>
    <w:rsid w:val="009051AC"/>
    <w:rsid w:val="0090530B"/>
    <w:rsid w:val="00906660"/>
    <w:rsid w:val="00912339"/>
    <w:rsid w:val="009152C4"/>
    <w:rsid w:val="00915985"/>
    <w:rsid w:val="00926D99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5532"/>
    <w:rsid w:val="00A97E02"/>
    <w:rsid w:val="00AA372E"/>
    <w:rsid w:val="00AB1945"/>
    <w:rsid w:val="00AC370C"/>
    <w:rsid w:val="00AE632A"/>
    <w:rsid w:val="00B01F87"/>
    <w:rsid w:val="00B37655"/>
    <w:rsid w:val="00B41C9B"/>
    <w:rsid w:val="00B661AE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D426D"/>
    <w:rsid w:val="00CE32F2"/>
    <w:rsid w:val="00CF00C9"/>
    <w:rsid w:val="00CF7713"/>
    <w:rsid w:val="00D002AE"/>
    <w:rsid w:val="00D15BC5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1324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F94F453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A95532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A95532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A95532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A95532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hats.defens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8621-5F1C-4A6B-9E59-0F0C5CF2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2168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PEZZIN Laetitia MAJ</cp:lastModifiedBy>
  <cp:revision>30</cp:revision>
  <cp:lastPrinted>2016-11-02T14:02:00Z</cp:lastPrinted>
  <dcterms:created xsi:type="dcterms:W3CDTF">2022-06-01T07:09:00Z</dcterms:created>
  <dcterms:modified xsi:type="dcterms:W3CDTF">2025-11-17T08:42:00Z</dcterms:modified>
</cp:coreProperties>
</file>